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6" w:rsidRPr="00F5629F" w:rsidRDefault="009262CD" w:rsidP="002F76C7">
      <w:pPr>
        <w:pStyle w:val="Heading1"/>
        <w:spacing w:before="0"/>
        <w:jc w:val="center"/>
      </w:pPr>
      <w:r w:rsidRPr="00F5629F">
        <w:t>2015 Seminar</w:t>
      </w:r>
      <w:r w:rsidR="00080196" w:rsidRPr="00F5629F">
        <w:t xml:space="preserve"> on </w:t>
      </w:r>
      <w:r w:rsidR="00080196" w:rsidRPr="00F5629F">
        <w:br/>
      </w:r>
      <w:r w:rsidR="00A13CAC">
        <w:t>Trends in Advanced Pharmaceutical Manufacturing</w:t>
      </w:r>
    </w:p>
    <w:p w:rsidR="009262CD" w:rsidRPr="00F5629F" w:rsidRDefault="009262CD" w:rsidP="009262CD">
      <w:r w:rsidRPr="00F5629F">
        <w:t xml:space="preserve"> </w:t>
      </w:r>
    </w:p>
    <w:p w:rsidR="00080196" w:rsidRPr="00F5629F" w:rsidRDefault="00080196" w:rsidP="00FE16ED">
      <w:pPr>
        <w:autoSpaceDE w:val="0"/>
        <w:autoSpaceDN w:val="0"/>
      </w:pPr>
    </w:p>
    <w:p w:rsidR="001E2617" w:rsidRPr="00F5629F" w:rsidRDefault="001E2617" w:rsidP="001E2617">
      <w:pPr>
        <w:autoSpaceDE w:val="0"/>
        <w:autoSpaceDN w:val="0"/>
      </w:pPr>
      <w:r w:rsidRPr="00F5629F">
        <w:t xml:space="preserve">The </w:t>
      </w:r>
      <w:r w:rsidRPr="00F5629F">
        <w:rPr>
          <w:u w:val="single"/>
        </w:rPr>
        <w:t>201</w:t>
      </w:r>
      <w:r w:rsidR="009262CD" w:rsidRPr="00F5629F">
        <w:rPr>
          <w:u w:val="single"/>
        </w:rPr>
        <w:t>5 seminar</w:t>
      </w:r>
      <w:r w:rsidRPr="00F5629F">
        <w:rPr>
          <w:u w:val="single"/>
        </w:rPr>
        <w:t xml:space="preserve"> on Trends in Advanced Pharmaceutical Manufacturing</w:t>
      </w:r>
      <w:r w:rsidRPr="00F5629F">
        <w:t xml:space="preserve">, </w:t>
      </w:r>
      <w:r w:rsidR="009262CD" w:rsidRPr="00F5629F">
        <w:t>co-organized</w:t>
      </w:r>
      <w:r w:rsidRPr="00F5629F">
        <w:t xml:space="preserve"> by the University</w:t>
      </w:r>
      <w:r w:rsidR="009262CD" w:rsidRPr="00F5629F">
        <w:t xml:space="preserve"> of Puerto Rico, Mayaguez and Pfizer</w:t>
      </w:r>
      <w:r w:rsidRPr="00F5629F">
        <w:t xml:space="preserve">, will be held in </w:t>
      </w:r>
      <w:r w:rsidR="00AF4F40" w:rsidRPr="00F5629F">
        <w:t>the Center for Pharmaceutical Engineering Development and Learning (</w:t>
      </w:r>
      <w:proofErr w:type="spellStart"/>
      <w:r w:rsidR="00AF4F40" w:rsidRPr="00F5629F">
        <w:t>CPEDaL</w:t>
      </w:r>
      <w:proofErr w:type="spellEnd"/>
      <w:r w:rsidR="00AF4F40" w:rsidRPr="00F5629F">
        <w:t>), UPRM</w:t>
      </w:r>
      <w:r w:rsidR="009262CD" w:rsidRPr="00F5629F">
        <w:t xml:space="preserve"> </w:t>
      </w:r>
      <w:r w:rsidRPr="00F5629F">
        <w:t xml:space="preserve">on </w:t>
      </w:r>
      <w:r w:rsidR="009262CD" w:rsidRPr="00F5629F">
        <w:t>October 12, 2015</w:t>
      </w:r>
      <w:r w:rsidRPr="00F5629F">
        <w:t>.</w:t>
      </w:r>
    </w:p>
    <w:p w:rsidR="001E2617" w:rsidRPr="00F5629F" w:rsidRDefault="001E2617" w:rsidP="001E2617">
      <w:pPr>
        <w:pStyle w:val="Heading2"/>
      </w:pPr>
      <w:r w:rsidRPr="00F5629F">
        <w:t>Purpose</w:t>
      </w:r>
    </w:p>
    <w:p w:rsidR="00D95EB6" w:rsidRPr="00F5629F" w:rsidRDefault="001E2617" w:rsidP="00D95EB6">
      <w:pPr>
        <w:autoSpaceDE w:val="0"/>
        <w:autoSpaceDN w:val="0"/>
      </w:pPr>
      <w:r w:rsidRPr="00F5629F">
        <w:t xml:space="preserve">The purpose of this </w:t>
      </w:r>
      <w:r w:rsidR="00626E87" w:rsidRPr="00F5629F">
        <w:t>seminar</w:t>
      </w:r>
      <w:r w:rsidRPr="00F5629F">
        <w:t xml:space="preserve"> is to promote a broader uptake of advanced manufacturing technology in the </w:t>
      </w:r>
      <w:r w:rsidR="009262CD" w:rsidRPr="00F5629F">
        <w:t xml:space="preserve">pharmaceutical </w:t>
      </w:r>
      <w:r w:rsidRPr="00F5629F">
        <w:t>industry</w:t>
      </w:r>
      <w:r w:rsidR="009262CD" w:rsidRPr="00F5629F">
        <w:t>, enhance industry-academia collaboration, develop talents</w:t>
      </w:r>
      <w:r w:rsidRPr="00F5629F">
        <w:t xml:space="preserve"> and accelerate regulatory awareness and acceptance, with a focus on </w:t>
      </w:r>
      <w:r w:rsidR="009262CD" w:rsidRPr="00F5629F">
        <w:t>Puerto Rico</w:t>
      </w:r>
      <w:r w:rsidRPr="00F5629F">
        <w:t xml:space="preserve">.  </w:t>
      </w:r>
      <w:r w:rsidR="00D95EB6" w:rsidRPr="00F5629F">
        <w:t xml:space="preserve">The seminar provides a knowledge sharing forum to communicate innovative technologies and business processes that enable improved manufacturing process performance, cost savings, quality, compliance and supply reliability. </w:t>
      </w:r>
    </w:p>
    <w:p w:rsidR="001E2617" w:rsidRPr="00F5629F" w:rsidRDefault="001E2617" w:rsidP="001E2617">
      <w:pPr>
        <w:autoSpaceDE w:val="0"/>
        <w:autoSpaceDN w:val="0"/>
      </w:pPr>
    </w:p>
    <w:p w:rsidR="00080196" w:rsidRPr="00F5629F" w:rsidRDefault="00BC5227" w:rsidP="00FE16ED">
      <w:pPr>
        <w:autoSpaceDE w:val="0"/>
        <w:autoSpaceDN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5629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Theme</w:t>
      </w:r>
    </w:p>
    <w:p w:rsidR="00D95EB6" w:rsidRDefault="007F5ACE" w:rsidP="00D95EB6">
      <w:pPr>
        <w:autoSpaceDE w:val="0"/>
        <w:autoSpaceDN w:val="0"/>
      </w:pPr>
      <w:r w:rsidRPr="00F5629F">
        <w:t>Spe</w:t>
      </w:r>
      <w:r w:rsidR="005015CF" w:rsidRPr="00F5629F">
        <w:t xml:space="preserve">akers from government agencies, academia and </w:t>
      </w:r>
      <w:r w:rsidRPr="00F5629F">
        <w:t>leading pharmaceu</w:t>
      </w:r>
      <w:r w:rsidR="005015CF" w:rsidRPr="00F5629F">
        <w:t xml:space="preserve">tical companies such as Pfizer, </w:t>
      </w:r>
      <w:r w:rsidRPr="00F5629F">
        <w:t xml:space="preserve">will share their perspectives on regulatory policies, recent advancement and future trends in </w:t>
      </w:r>
      <w:r w:rsidR="00CD1CCC" w:rsidRPr="00F5629F">
        <w:t>advanced pharmaceutical m</w:t>
      </w:r>
      <w:r w:rsidRPr="00F5629F">
        <w:t xml:space="preserve">anufacturing. </w:t>
      </w:r>
      <w:r w:rsidR="00925149" w:rsidRPr="00F5629F">
        <w:t xml:space="preserve">Government officials, senior corporate leaders, and technical experts will bring enriching topics on advanced manufacturing technologies for both pharmaceutical and </w:t>
      </w:r>
      <w:r w:rsidR="00802CE9" w:rsidRPr="00F5629F">
        <w:t>biopharmaceutical</w:t>
      </w:r>
      <w:r w:rsidR="00D95EB6" w:rsidRPr="00F5629F">
        <w:t xml:space="preserve"> manufacturing.</w:t>
      </w:r>
      <w:r w:rsidR="00925149" w:rsidRPr="00F5629F">
        <w:t xml:space="preserve"> </w:t>
      </w:r>
      <w:r w:rsidR="00D95EB6" w:rsidRPr="00F5629F">
        <w:t xml:space="preserve">The forum will focus on the latest developments and future trends in advanced manufacturing technologies for pharmaceutical/biopharmaceutical manufacturing, including </w:t>
      </w:r>
      <w:proofErr w:type="spellStart"/>
      <w:r w:rsidR="00D95EB6" w:rsidRPr="00F5629F">
        <w:t>QbD</w:t>
      </w:r>
      <w:proofErr w:type="spellEnd"/>
      <w:r w:rsidR="00D95EB6" w:rsidRPr="00F5629F">
        <w:t xml:space="preserve">, PAT, quality risk management, multivariate modeling, advanced measurement systems, advanced process control, optimization...as well as software, standards, and a look into the future. </w:t>
      </w:r>
    </w:p>
    <w:p w:rsidR="002F76C7" w:rsidRPr="00F5629F" w:rsidRDefault="002F76C7" w:rsidP="00D95EB6">
      <w:pPr>
        <w:autoSpaceDE w:val="0"/>
        <w:autoSpaceDN w:val="0"/>
      </w:pPr>
    </w:p>
    <w:p w:rsidR="008B14C3" w:rsidRPr="00F5629F" w:rsidRDefault="008B14C3" w:rsidP="008B14C3">
      <w:pPr>
        <w:pStyle w:val="Heading2"/>
        <w:jc w:val="left"/>
      </w:pPr>
      <w:r w:rsidRPr="00F5629F">
        <w:t xml:space="preserve">Who Should Attend </w:t>
      </w:r>
    </w:p>
    <w:p w:rsidR="008B14C3" w:rsidRDefault="008B14C3" w:rsidP="008E5020">
      <w:pPr>
        <w:autoSpaceDE w:val="0"/>
        <w:autoSpaceDN w:val="0"/>
        <w:jc w:val="left"/>
      </w:pPr>
      <w:r w:rsidRPr="00F5629F">
        <w:t>Pharmaceutical company leaders, decision makers, R&amp;D, manufacturing technologists,</w:t>
      </w:r>
      <w:r w:rsidR="00536167" w:rsidRPr="00F5629F">
        <w:t xml:space="preserve"> operational, quality assurance, </w:t>
      </w:r>
      <w:r w:rsidRPr="00F5629F">
        <w:t>quality control personnel</w:t>
      </w:r>
      <w:r w:rsidRPr="00F5629F">
        <w:br/>
      </w:r>
      <w:r w:rsidR="00D95EB6" w:rsidRPr="00F5629F">
        <w:t>Professors and students at u</w:t>
      </w:r>
      <w:r w:rsidRPr="00F5629F">
        <w:t>nive</w:t>
      </w:r>
      <w:r w:rsidR="008658FA" w:rsidRPr="00F5629F">
        <w:t>rsities and research institutes</w:t>
      </w:r>
      <w:r w:rsidRPr="00F5629F">
        <w:t xml:space="preserve"> </w:t>
      </w:r>
    </w:p>
    <w:p w:rsidR="002F76C7" w:rsidRPr="00F5629F" w:rsidRDefault="002F76C7" w:rsidP="008E5020">
      <w:pPr>
        <w:autoSpaceDE w:val="0"/>
        <w:autoSpaceDN w:val="0"/>
        <w:jc w:val="left"/>
      </w:pPr>
    </w:p>
    <w:p w:rsidR="00BC5227" w:rsidRPr="00F5629F" w:rsidRDefault="00BC5227" w:rsidP="008E5020">
      <w:pPr>
        <w:pStyle w:val="Heading2"/>
      </w:pPr>
      <w:r w:rsidRPr="00F5629F">
        <w:t>Meeting Registration</w:t>
      </w:r>
    </w:p>
    <w:p w:rsidR="00114131" w:rsidRDefault="008E5020" w:rsidP="00114131">
      <w:pPr>
        <w:autoSpaceDE w:val="0"/>
        <w:autoSpaceDN w:val="0"/>
      </w:pPr>
      <w:r w:rsidRPr="00F5629F">
        <w:t>Free of charge. P</w:t>
      </w:r>
      <w:r w:rsidR="00D95EB6" w:rsidRPr="00F5629F">
        <w:t xml:space="preserve">lease </w:t>
      </w:r>
      <w:r w:rsidRPr="00F5629F">
        <w:t>register by</w:t>
      </w:r>
      <w:r w:rsidR="00D95EB6" w:rsidRPr="00F5629F">
        <w:t xml:space="preserve"> email: Carlos Velazquez Figueroa </w:t>
      </w:r>
      <w:hyperlink r:id="rId8" w:history="1">
        <w:r w:rsidR="00D95EB6" w:rsidRPr="00F5629F">
          <w:rPr>
            <w:rStyle w:val="Hyperlink"/>
          </w:rPr>
          <w:t>carlos.velazquez9@upr.edu</w:t>
        </w:r>
      </w:hyperlink>
      <w:r w:rsidR="00D95EB6" w:rsidRPr="00F5629F">
        <w:t xml:space="preserve"> by Oct 09. </w:t>
      </w:r>
    </w:p>
    <w:p w:rsidR="002F76C7" w:rsidRPr="00F5629F" w:rsidRDefault="002F76C7" w:rsidP="00114131">
      <w:pPr>
        <w:autoSpaceDE w:val="0"/>
        <w:autoSpaceDN w:val="0"/>
      </w:pPr>
    </w:p>
    <w:p w:rsidR="00135926" w:rsidRPr="00F5629F" w:rsidRDefault="008B14C3" w:rsidP="008A24F3">
      <w:pPr>
        <w:pStyle w:val="Heading2"/>
      </w:pPr>
      <w:r w:rsidRPr="00F5629F">
        <w:t>Venue</w:t>
      </w:r>
    </w:p>
    <w:p w:rsidR="008B14C3" w:rsidRDefault="008B14C3" w:rsidP="00AF4F40">
      <w:pPr>
        <w:autoSpaceDE w:val="0"/>
        <w:autoSpaceDN w:val="0"/>
      </w:pPr>
      <w:r w:rsidRPr="00F5629F">
        <w:t xml:space="preserve">The </w:t>
      </w:r>
      <w:r w:rsidR="00D95EB6" w:rsidRPr="00F5629F">
        <w:t>seminar</w:t>
      </w:r>
      <w:r w:rsidRPr="00F5629F">
        <w:t xml:space="preserve"> </w:t>
      </w:r>
      <w:r w:rsidR="00D95EB6" w:rsidRPr="00F5629F">
        <w:t xml:space="preserve">will be held in </w:t>
      </w:r>
      <w:r w:rsidR="00AF4F40" w:rsidRPr="00F5629F">
        <w:t xml:space="preserve">the Amphitheater of the Chemical Engineering Department and </w:t>
      </w:r>
      <w:proofErr w:type="spellStart"/>
      <w:r w:rsidR="00AF4F40" w:rsidRPr="00F5629F">
        <w:t>CPEDaL</w:t>
      </w:r>
      <w:proofErr w:type="spellEnd"/>
      <w:r w:rsidR="00AF4F40" w:rsidRPr="00F5629F">
        <w:t xml:space="preserve"> of the University of Puerto Rico </w:t>
      </w:r>
      <w:r w:rsidR="00D95EB6" w:rsidRPr="00F5629F">
        <w:t xml:space="preserve">Mayaguez, Puerto Rico </w:t>
      </w:r>
      <w:r w:rsidRPr="00F5629F">
        <w:t xml:space="preserve">on </w:t>
      </w:r>
      <w:r w:rsidR="00D95EB6" w:rsidRPr="00F5629F">
        <w:t>October 12</w:t>
      </w:r>
      <w:r w:rsidRPr="00F5629F">
        <w:t>, 2014.</w:t>
      </w:r>
      <w:r w:rsidR="00AF4F40" w:rsidRPr="00F5629F">
        <w:t xml:space="preserve"> Coffee breaks and lunch will be provided to al attendees free of charge, hence reserve your space (see above) to plan accordingly.</w:t>
      </w:r>
    </w:p>
    <w:p w:rsidR="00283BE4" w:rsidRPr="00F5629F" w:rsidRDefault="00283BE4" w:rsidP="00AF4F40">
      <w:pPr>
        <w:autoSpaceDE w:val="0"/>
        <w:autoSpaceDN w:val="0"/>
      </w:pPr>
    </w:p>
    <w:p w:rsidR="002F76C7" w:rsidRDefault="002F76C7" w:rsidP="002F76C7">
      <w:r>
        <w:t xml:space="preserve">The </w:t>
      </w:r>
      <w:r w:rsidRPr="00F5629F">
        <w:t xml:space="preserve">Chemical Engineering Department and </w:t>
      </w:r>
      <w:proofErr w:type="spellStart"/>
      <w:r w:rsidRPr="00F5629F">
        <w:t>CPEDaL</w:t>
      </w:r>
      <w:proofErr w:type="spellEnd"/>
      <w:r>
        <w:t xml:space="preserve"> are l</w:t>
      </w:r>
      <w:r w:rsidR="00283BE4">
        <w:t xml:space="preserve">ocated at State </w:t>
      </w:r>
      <w:r>
        <w:t>Road 108, km 1.1, Mayaguez PR 00680.</w:t>
      </w:r>
    </w:p>
    <w:p w:rsidR="008B14C3" w:rsidRPr="00F5629F" w:rsidRDefault="008B14C3" w:rsidP="008B14C3"/>
    <w:p w:rsidR="009E186F" w:rsidRPr="00F5629F" w:rsidRDefault="009E186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5629F">
        <w:br w:type="page"/>
      </w:r>
    </w:p>
    <w:p w:rsidR="008A24F3" w:rsidRPr="00F5629F" w:rsidRDefault="008A24F3" w:rsidP="008A24F3">
      <w:pPr>
        <w:pStyle w:val="Heading2"/>
      </w:pPr>
      <w:r w:rsidRPr="00F5629F">
        <w:lastRenderedPageBreak/>
        <w:t xml:space="preserve">Program </w:t>
      </w:r>
    </w:p>
    <w:p w:rsidR="00FA418C" w:rsidRPr="00F5629F" w:rsidRDefault="00FA418C" w:rsidP="00A36A2F">
      <w:pPr>
        <w:spacing w:before="100" w:beforeAutospacing="1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5629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Trends in Advanced Pharmaceutical Manufacturing</w:t>
      </w:r>
      <w:r w:rsidR="00A36A2F" w:rsidRPr="00F5629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Seminar</w:t>
      </w:r>
    </w:p>
    <w:tbl>
      <w:tblPr>
        <w:tblW w:w="9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4230"/>
        <w:gridCol w:w="3420"/>
      </w:tblGrid>
      <w:tr w:rsidR="009E186F" w:rsidRPr="00F5629F" w:rsidTr="00BD6322">
        <w:trPr>
          <w:trHeight w:val="187"/>
        </w:trPr>
        <w:tc>
          <w:tcPr>
            <w:tcW w:w="9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6F" w:rsidRPr="00F5629F" w:rsidRDefault="00DB3938" w:rsidP="005D4A0B">
            <w:pPr>
              <w:jc w:val="center"/>
              <w:rPr>
                <w:b/>
                <w:bCs/>
              </w:rPr>
            </w:pPr>
            <w:r w:rsidRPr="00F5629F">
              <w:rPr>
                <w:b/>
                <w:bCs/>
              </w:rPr>
              <w:t xml:space="preserve">Monday October 12, 2015 – </w:t>
            </w:r>
            <w:r w:rsidR="009E186F" w:rsidRPr="00F5629F">
              <w:rPr>
                <w:b/>
                <w:bCs/>
              </w:rPr>
              <w:t>Morning</w:t>
            </w:r>
          </w:p>
        </w:tc>
      </w:tr>
      <w:tr w:rsidR="009E186F" w:rsidRPr="00F5629F" w:rsidTr="00283BE4">
        <w:trPr>
          <w:trHeight w:val="232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Time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Subject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Speaker</w:t>
            </w:r>
          </w:p>
        </w:tc>
      </w:tr>
      <w:tr w:rsidR="009E186F" w:rsidRPr="00F5629F" w:rsidTr="00283BE4">
        <w:trPr>
          <w:trHeight w:val="313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F5629F">
            <w:pPr>
              <w:jc w:val="center"/>
            </w:pPr>
            <w:r w:rsidRPr="00F5629F">
              <w:t>8:30 – 9:00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sz w:val="20"/>
                <w:szCs w:val="20"/>
              </w:rPr>
              <w:t>Registration and coffee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E186F" w:rsidRPr="003A4BF1" w:rsidTr="00283BE4">
        <w:trPr>
          <w:trHeight w:val="934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3457E5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9</w:t>
            </w:r>
            <w:r w:rsidR="009E186F" w:rsidRPr="00F5629F">
              <w:t>:</w:t>
            </w:r>
            <w:r w:rsidRPr="00F5629F">
              <w:t>0</w:t>
            </w:r>
            <w:r w:rsidR="009E186F" w:rsidRPr="00F5629F">
              <w:t xml:space="preserve">0 – </w:t>
            </w:r>
            <w:r w:rsidRPr="00F5629F">
              <w:t>9:20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9E186F">
            <w:pPr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sz w:val="20"/>
                <w:szCs w:val="20"/>
              </w:rPr>
              <w:t>Welcome message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>
            <w:pPr>
              <w:jc w:val="center"/>
              <w:rPr>
                <w:sz w:val="20"/>
                <w:szCs w:val="20"/>
              </w:rPr>
            </w:pPr>
            <w:r w:rsidRPr="00F5629F">
              <w:rPr>
                <w:sz w:val="20"/>
                <w:szCs w:val="20"/>
              </w:rPr>
              <w:t>Mojgan Moshgbar</w:t>
            </w:r>
            <w:r w:rsidR="00031544" w:rsidRPr="00F5629F">
              <w:rPr>
                <w:sz w:val="20"/>
                <w:szCs w:val="20"/>
              </w:rPr>
              <w:t>, PhD</w:t>
            </w:r>
          </w:p>
          <w:p w:rsidR="009E186F" w:rsidRPr="00F5629F" w:rsidRDefault="003457E5" w:rsidP="003457E5">
            <w:pPr>
              <w:jc w:val="center"/>
              <w:rPr>
                <w:sz w:val="18"/>
                <w:szCs w:val="18"/>
              </w:rPr>
            </w:pPr>
            <w:r w:rsidRPr="00F5629F">
              <w:rPr>
                <w:sz w:val="18"/>
                <w:szCs w:val="18"/>
              </w:rPr>
              <w:t>Director</w:t>
            </w:r>
            <w:r w:rsidR="005E1F8A" w:rsidRPr="00F5629F">
              <w:rPr>
                <w:sz w:val="18"/>
                <w:szCs w:val="18"/>
              </w:rPr>
              <w:t xml:space="preserve"> </w:t>
            </w:r>
            <w:r w:rsidR="003223E1">
              <w:rPr>
                <w:sz w:val="18"/>
                <w:szCs w:val="18"/>
              </w:rPr>
              <w:t>Advanced Manufacturing Technologies</w:t>
            </w:r>
            <w:r w:rsidRPr="00F5629F">
              <w:rPr>
                <w:sz w:val="18"/>
                <w:szCs w:val="18"/>
              </w:rPr>
              <w:t xml:space="preserve"> – Pfizer</w:t>
            </w:r>
          </w:p>
          <w:p w:rsidR="003457E5" w:rsidRPr="00F5629F" w:rsidRDefault="003457E5" w:rsidP="003457E5">
            <w:pPr>
              <w:jc w:val="center"/>
              <w:rPr>
                <w:sz w:val="16"/>
                <w:szCs w:val="16"/>
              </w:rPr>
            </w:pPr>
          </w:p>
          <w:p w:rsidR="003457E5" w:rsidRPr="00C12093" w:rsidRDefault="003457E5" w:rsidP="003457E5">
            <w:pPr>
              <w:jc w:val="center"/>
              <w:rPr>
                <w:sz w:val="20"/>
                <w:szCs w:val="20"/>
                <w:lang w:val="es-PR"/>
              </w:rPr>
            </w:pPr>
            <w:r w:rsidRPr="00C12093">
              <w:rPr>
                <w:sz w:val="20"/>
                <w:szCs w:val="20"/>
                <w:lang w:val="es-PR"/>
              </w:rPr>
              <w:t>Carlos Velázquez</w:t>
            </w:r>
            <w:r w:rsidR="00031544" w:rsidRPr="00C12093">
              <w:rPr>
                <w:sz w:val="20"/>
                <w:szCs w:val="20"/>
                <w:lang w:val="es-PR"/>
              </w:rPr>
              <w:t>, PhD</w:t>
            </w:r>
          </w:p>
          <w:p w:rsidR="003457E5" w:rsidRPr="00C12093" w:rsidRDefault="003457E5" w:rsidP="005E1F8A">
            <w:pPr>
              <w:jc w:val="center"/>
              <w:rPr>
                <w:rFonts w:eastAsiaTheme="minorHAnsi"/>
                <w:sz w:val="22"/>
                <w:szCs w:val="22"/>
                <w:lang w:val="es-PR"/>
              </w:rPr>
            </w:pPr>
            <w:r w:rsidRPr="00C12093">
              <w:rPr>
                <w:sz w:val="18"/>
                <w:szCs w:val="18"/>
                <w:lang w:val="es-PR"/>
              </w:rPr>
              <w:t>Director</w:t>
            </w:r>
            <w:r w:rsidR="005E1F8A" w:rsidRPr="00C12093">
              <w:rPr>
                <w:sz w:val="18"/>
                <w:szCs w:val="18"/>
                <w:lang w:val="es-PR"/>
              </w:rPr>
              <w:t xml:space="preserve"> </w:t>
            </w:r>
            <w:proofErr w:type="spellStart"/>
            <w:r w:rsidR="005E1F8A" w:rsidRPr="00C12093">
              <w:rPr>
                <w:sz w:val="18"/>
                <w:szCs w:val="18"/>
                <w:lang w:val="es-PR"/>
              </w:rPr>
              <w:t>CPEDaL</w:t>
            </w:r>
            <w:proofErr w:type="spellEnd"/>
            <w:r w:rsidRPr="00C12093">
              <w:rPr>
                <w:sz w:val="18"/>
                <w:szCs w:val="18"/>
                <w:lang w:val="es-PR"/>
              </w:rPr>
              <w:t xml:space="preserve"> – </w:t>
            </w:r>
            <w:r w:rsidR="005E1F8A" w:rsidRPr="00C12093">
              <w:rPr>
                <w:sz w:val="18"/>
                <w:szCs w:val="18"/>
                <w:lang w:val="es-PR"/>
              </w:rPr>
              <w:t>UPR RUM</w:t>
            </w:r>
            <w:r w:rsidRPr="00C12093">
              <w:rPr>
                <w:sz w:val="18"/>
                <w:szCs w:val="18"/>
                <w:lang w:val="es-PR"/>
              </w:rPr>
              <w:t xml:space="preserve"> </w:t>
            </w:r>
          </w:p>
        </w:tc>
      </w:tr>
      <w:tr w:rsidR="009E186F" w:rsidRPr="00F5629F" w:rsidTr="00283BE4">
        <w:trPr>
          <w:trHeight w:val="48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5E1F8A" w:rsidP="00CF6C7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9</w:t>
            </w:r>
            <w:r w:rsidR="009E186F" w:rsidRPr="00F5629F">
              <w:t>:</w:t>
            </w:r>
            <w:r w:rsidR="00CF6C76">
              <w:t>20</w:t>
            </w:r>
            <w:r w:rsidR="009E186F" w:rsidRPr="00F5629F">
              <w:t xml:space="preserve"> – </w:t>
            </w:r>
            <w:r w:rsidR="00CF6C76">
              <w:t>09</w:t>
            </w:r>
            <w:r w:rsidR="009E186F" w:rsidRPr="00F5629F">
              <w:t>:</w:t>
            </w:r>
            <w:r w:rsidR="00CF6C76">
              <w:t>30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204DD5" w:rsidP="00C01A0C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sz w:val="20"/>
                <w:szCs w:val="20"/>
              </w:rPr>
              <w:t xml:space="preserve">Pfizer </w:t>
            </w:r>
            <w:hyperlink r:id="rId9" w:tgtFrame="_blank" w:tooltip="Global Technology Services" w:history="1">
              <w:r w:rsidR="005E1F8A" w:rsidRPr="00F5629F">
                <w:rPr>
                  <w:b/>
                  <w:bCs/>
                  <w:sz w:val="20"/>
                  <w:szCs w:val="20"/>
                </w:rPr>
                <w:t>Global Technology Services</w:t>
              </w:r>
            </w:hyperlink>
            <w:r w:rsidR="005E1F8A" w:rsidRPr="00F5629F">
              <w:rPr>
                <w:b/>
                <w:bCs/>
                <w:sz w:val="20"/>
                <w:szCs w:val="20"/>
              </w:rPr>
              <w:t xml:space="preserve"> Leadership</w:t>
            </w:r>
            <w:r w:rsidRPr="00F5629F">
              <w:rPr>
                <w:b/>
                <w:bCs/>
                <w:sz w:val="20"/>
                <w:szCs w:val="20"/>
              </w:rPr>
              <w:t xml:space="preserve"> Message</w:t>
            </w:r>
            <w:r w:rsidRPr="00F5629F">
              <w:rPr>
                <w:rFonts w:eastAsiaTheme="minorHAnsi"/>
                <w:sz w:val="20"/>
                <w:szCs w:val="20"/>
              </w:rPr>
              <w:t xml:space="preserve"> (</w:t>
            </w:r>
            <w:r w:rsidR="00C01A0C">
              <w:rPr>
                <w:rFonts w:eastAsiaTheme="minorHAnsi"/>
                <w:sz w:val="20"/>
                <w:szCs w:val="20"/>
              </w:rPr>
              <w:t xml:space="preserve">via </w:t>
            </w:r>
            <w:proofErr w:type="spellStart"/>
            <w:r w:rsidR="00C01A0C">
              <w:rPr>
                <w:rFonts w:eastAsiaTheme="minorHAnsi"/>
                <w:sz w:val="20"/>
                <w:szCs w:val="20"/>
              </w:rPr>
              <w:t>Telecon</w:t>
            </w:r>
            <w:proofErr w:type="spellEnd"/>
            <w:r w:rsidRPr="00F5629F"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D5" w:rsidRPr="00F5629F" w:rsidRDefault="00204DD5">
            <w:pPr>
              <w:jc w:val="center"/>
              <w:rPr>
                <w:sz w:val="20"/>
                <w:szCs w:val="20"/>
              </w:rPr>
            </w:pPr>
            <w:r w:rsidRPr="00F5629F">
              <w:rPr>
                <w:sz w:val="20"/>
                <w:szCs w:val="20"/>
              </w:rPr>
              <w:t>Kevin M Nepveux</w:t>
            </w:r>
          </w:p>
          <w:p w:rsidR="009E186F" w:rsidRPr="00F5629F" w:rsidRDefault="00204DD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rPr>
                <w:sz w:val="18"/>
                <w:szCs w:val="18"/>
              </w:rPr>
              <w:t xml:space="preserve">Vice President </w:t>
            </w:r>
            <w:r w:rsidR="00783360" w:rsidRPr="00F5629F">
              <w:rPr>
                <w:sz w:val="18"/>
                <w:szCs w:val="18"/>
              </w:rPr>
              <w:t>Global Tech Services</w:t>
            </w:r>
            <w:r w:rsidR="009E186F" w:rsidRPr="00F5629F">
              <w:rPr>
                <w:sz w:val="18"/>
                <w:szCs w:val="18"/>
              </w:rPr>
              <w:t xml:space="preserve"> – </w:t>
            </w:r>
            <w:r w:rsidRPr="00F5629F">
              <w:rPr>
                <w:sz w:val="18"/>
                <w:szCs w:val="18"/>
              </w:rPr>
              <w:t>Pfizer</w:t>
            </w:r>
          </w:p>
        </w:tc>
      </w:tr>
      <w:tr w:rsidR="009E186F" w:rsidRPr="00F5629F" w:rsidTr="00283BE4">
        <w:trPr>
          <w:trHeight w:val="48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204DD5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9</w:t>
            </w:r>
            <w:r w:rsidR="009E186F" w:rsidRPr="00F5629F">
              <w:t>:</w:t>
            </w:r>
            <w:r w:rsidRPr="00F5629F">
              <w:t>3</w:t>
            </w:r>
            <w:r w:rsidR="009E186F" w:rsidRPr="00F5629F">
              <w:t>0 – 1</w:t>
            </w:r>
            <w:r w:rsidRPr="00F5629F">
              <w:t>0</w:t>
            </w:r>
            <w:r w:rsidR="009E186F" w:rsidRPr="00F5629F">
              <w:t>:</w:t>
            </w:r>
            <w:r w:rsidR="00DB3938" w:rsidRPr="00F5629F">
              <w:t>00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3A4BF1" w:rsidP="00BD6322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A2213C">
              <w:rPr>
                <w:b/>
                <w:bCs/>
                <w:i/>
                <w:color w:val="000000" w:themeColor="text1"/>
                <w:sz w:val="20"/>
                <w:szCs w:val="20"/>
              </w:rPr>
              <w:t>Global Competitiveness Initiative: Academia Ecosystem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BF1" w:rsidRPr="00A2213C" w:rsidRDefault="003A4BF1" w:rsidP="003A4B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13C">
              <w:rPr>
                <w:color w:val="000000" w:themeColor="text1"/>
                <w:sz w:val="20"/>
                <w:szCs w:val="20"/>
              </w:rPr>
              <w:t>Rafael Castro</w:t>
            </w:r>
          </w:p>
          <w:p w:rsidR="009E186F" w:rsidRPr="00F5629F" w:rsidRDefault="003A4BF1" w:rsidP="003A4B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VP operations</w:t>
            </w:r>
            <w:r w:rsidRPr="00A2213C">
              <w:rPr>
                <w:color w:val="000000" w:themeColor="text1"/>
                <w:sz w:val="18"/>
                <w:szCs w:val="18"/>
              </w:rPr>
              <w:t xml:space="preserve"> - </w:t>
            </w:r>
            <w:r w:rsidR="00BD6322" w:rsidRPr="00F5629F">
              <w:rPr>
                <w:sz w:val="18"/>
                <w:szCs w:val="18"/>
              </w:rPr>
              <w:t>PR Pharma Industry Association (PIA)</w:t>
            </w:r>
          </w:p>
        </w:tc>
      </w:tr>
      <w:tr w:rsidR="009E186F" w:rsidRPr="00F5629F" w:rsidTr="00283BE4">
        <w:trPr>
          <w:trHeight w:val="489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</w:t>
            </w:r>
            <w:r w:rsidR="00DB3938" w:rsidRPr="00F5629F">
              <w:t>0</w:t>
            </w:r>
            <w:r w:rsidRPr="00F5629F">
              <w:t>:</w:t>
            </w:r>
            <w:r w:rsidR="00DB3938" w:rsidRPr="00F5629F">
              <w:t>00</w:t>
            </w:r>
            <w:r w:rsidRPr="00F5629F">
              <w:t xml:space="preserve"> – 1</w:t>
            </w:r>
            <w:r w:rsidR="00DB3938" w:rsidRPr="00F5629F">
              <w:t>0</w:t>
            </w:r>
            <w:r w:rsidRPr="00F5629F">
              <w:t>:</w:t>
            </w:r>
            <w:r w:rsidR="00DB3938" w:rsidRPr="00F5629F">
              <w:t>3</w:t>
            </w:r>
            <w:r w:rsidRPr="00F5629F">
              <w:t>0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DB3938" w:rsidP="00DB3938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i/>
                <w:sz w:val="20"/>
                <w:szCs w:val="20"/>
              </w:rPr>
              <w:t>Tax credits to promote innovation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DB3938" w:rsidP="00DB3938">
            <w:pPr>
              <w:jc w:val="center"/>
              <w:rPr>
                <w:sz w:val="20"/>
                <w:szCs w:val="20"/>
              </w:rPr>
            </w:pPr>
            <w:r w:rsidRPr="00F5629F">
              <w:rPr>
                <w:sz w:val="20"/>
                <w:szCs w:val="20"/>
              </w:rPr>
              <w:t>James Pérez</w:t>
            </w:r>
            <w:r w:rsidR="00031544" w:rsidRPr="00F5629F">
              <w:rPr>
                <w:sz w:val="20"/>
                <w:szCs w:val="20"/>
              </w:rPr>
              <w:t>, PhD</w:t>
            </w:r>
          </w:p>
          <w:p w:rsidR="00DB3938" w:rsidRPr="00F5629F" w:rsidRDefault="0085582B" w:rsidP="00740D0B">
            <w:pPr>
              <w:jc w:val="center"/>
              <w:rPr>
                <w:sz w:val="20"/>
                <w:szCs w:val="20"/>
              </w:rPr>
            </w:pPr>
            <w:r w:rsidRPr="00740D0B">
              <w:rPr>
                <w:sz w:val="18"/>
                <w:szCs w:val="18"/>
              </w:rPr>
              <w:t>Director</w:t>
            </w:r>
            <w:r w:rsidR="00783360" w:rsidRPr="00740D0B">
              <w:rPr>
                <w:sz w:val="18"/>
                <w:szCs w:val="18"/>
              </w:rPr>
              <w:t xml:space="preserve"> </w:t>
            </w:r>
            <w:r w:rsidR="00740D0B" w:rsidRPr="00740D0B">
              <w:rPr>
                <w:sz w:val="18"/>
                <w:szCs w:val="18"/>
              </w:rPr>
              <w:t>of Scientific Affairs</w:t>
            </w:r>
            <w:r w:rsidR="00783360" w:rsidRPr="00740D0B">
              <w:rPr>
                <w:sz w:val="18"/>
                <w:szCs w:val="18"/>
              </w:rPr>
              <w:t xml:space="preserve">- </w:t>
            </w:r>
            <w:r w:rsidR="003A4BF1" w:rsidRPr="005A4C87">
              <w:rPr>
                <w:color w:val="000000" w:themeColor="text1"/>
                <w:sz w:val="18"/>
                <w:szCs w:val="18"/>
              </w:rPr>
              <w:t>Puerto Rico Industrial Development Company</w:t>
            </w:r>
            <w:r w:rsidR="003A4BF1" w:rsidRPr="00740D0B">
              <w:rPr>
                <w:sz w:val="18"/>
                <w:szCs w:val="18"/>
              </w:rPr>
              <w:t xml:space="preserve"> </w:t>
            </w:r>
            <w:r w:rsidR="003A4BF1">
              <w:rPr>
                <w:sz w:val="18"/>
                <w:szCs w:val="18"/>
              </w:rPr>
              <w:t>(</w:t>
            </w:r>
            <w:r w:rsidR="00740D0B" w:rsidRPr="00740D0B">
              <w:rPr>
                <w:sz w:val="18"/>
                <w:szCs w:val="18"/>
              </w:rPr>
              <w:t>PRIDCO</w:t>
            </w:r>
            <w:r w:rsidR="003A4BF1">
              <w:rPr>
                <w:sz w:val="18"/>
                <w:szCs w:val="18"/>
              </w:rPr>
              <w:t>)</w:t>
            </w:r>
          </w:p>
        </w:tc>
      </w:tr>
      <w:tr w:rsidR="009E186F" w:rsidRPr="00F5629F" w:rsidTr="002F76C7">
        <w:trPr>
          <w:trHeight w:val="106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2F76C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</w:t>
            </w:r>
            <w:r w:rsidR="00783360" w:rsidRPr="00F5629F">
              <w:t>0</w:t>
            </w:r>
            <w:r w:rsidRPr="00F5629F">
              <w:t>:</w:t>
            </w:r>
            <w:r w:rsidR="00783360" w:rsidRPr="00F5629F">
              <w:t>30</w:t>
            </w:r>
            <w:r w:rsidRPr="00F5629F">
              <w:t xml:space="preserve"> – 1</w:t>
            </w:r>
            <w:r w:rsidR="00783360" w:rsidRPr="00F5629F">
              <w:t>0:45</w:t>
            </w:r>
            <w:r w:rsidR="00CF6C76">
              <w:t xml:space="preserve"> am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2F76C7">
            <w:pPr>
              <w:jc w:val="center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  <w:r w:rsidRPr="00F5629F">
              <w:rPr>
                <w:b/>
                <w:bCs/>
              </w:rPr>
              <w:t>Break</w:t>
            </w:r>
          </w:p>
        </w:tc>
      </w:tr>
      <w:tr w:rsidR="009E186F" w:rsidRPr="00F5629F" w:rsidTr="00283BE4">
        <w:trPr>
          <w:trHeight w:val="42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9E186F" w:rsidP="00CF6C7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</w:t>
            </w:r>
            <w:r w:rsidR="00783360" w:rsidRPr="00F5629F">
              <w:t>0</w:t>
            </w:r>
            <w:r w:rsidRPr="00F5629F">
              <w:t>:45 – 1</w:t>
            </w:r>
            <w:r w:rsidR="00783360" w:rsidRPr="00F5629F">
              <w:t>1</w:t>
            </w:r>
            <w:r w:rsidRPr="00F5629F">
              <w:t>:</w:t>
            </w:r>
            <w:r w:rsidR="00783360" w:rsidRPr="00F5629F">
              <w:t>15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86F" w:rsidRPr="00F5629F" w:rsidRDefault="00783360" w:rsidP="00783360">
            <w:pPr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F5629F">
              <w:rPr>
                <w:b/>
                <w:bCs/>
                <w:i/>
                <w:sz w:val="20"/>
                <w:szCs w:val="20"/>
              </w:rPr>
              <w:t>Advanced Biopharmaceutical Manufacturing Trends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360" w:rsidRPr="00F5629F" w:rsidRDefault="00783360" w:rsidP="00783360">
            <w:pPr>
              <w:jc w:val="center"/>
              <w:rPr>
                <w:sz w:val="20"/>
                <w:szCs w:val="20"/>
              </w:rPr>
            </w:pPr>
            <w:r w:rsidRPr="00F5629F">
              <w:rPr>
                <w:sz w:val="20"/>
                <w:szCs w:val="20"/>
              </w:rPr>
              <w:t>Mojgan Moshgbar</w:t>
            </w:r>
            <w:r w:rsidR="00031544" w:rsidRPr="00F5629F">
              <w:rPr>
                <w:sz w:val="20"/>
                <w:szCs w:val="20"/>
              </w:rPr>
              <w:t>, PhD</w:t>
            </w:r>
          </w:p>
          <w:p w:rsidR="009E186F" w:rsidRPr="00F5629F" w:rsidRDefault="00783360" w:rsidP="00783360">
            <w:pPr>
              <w:jc w:val="center"/>
              <w:rPr>
                <w:sz w:val="18"/>
                <w:szCs w:val="18"/>
              </w:rPr>
            </w:pPr>
            <w:r w:rsidRPr="00F5629F">
              <w:rPr>
                <w:sz w:val="18"/>
                <w:szCs w:val="18"/>
              </w:rPr>
              <w:t xml:space="preserve">Director </w:t>
            </w:r>
            <w:r w:rsidR="001727AD" w:rsidRPr="00F5629F">
              <w:rPr>
                <w:sz w:val="18"/>
                <w:szCs w:val="18"/>
              </w:rPr>
              <w:t xml:space="preserve">Global Tech Services </w:t>
            </w:r>
            <w:r w:rsidRPr="00F5629F">
              <w:rPr>
                <w:sz w:val="18"/>
                <w:szCs w:val="18"/>
              </w:rPr>
              <w:t>– Pfizer</w:t>
            </w:r>
          </w:p>
        </w:tc>
      </w:tr>
      <w:tr w:rsidR="009E186F" w:rsidRPr="003A4BF1" w:rsidTr="00283BE4">
        <w:trPr>
          <w:trHeight w:val="466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6F" w:rsidRPr="00F5629F" w:rsidRDefault="00A97F07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11:15 – 11:45</w:t>
            </w:r>
            <w:r w:rsidR="00CF6C76">
              <w:t xml:space="preserve"> am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86F" w:rsidRPr="00F5629F" w:rsidRDefault="00A97F07" w:rsidP="00C1209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i/>
                <w:sz w:val="20"/>
                <w:szCs w:val="20"/>
              </w:rPr>
              <w:t>The UPRM as a partner in the transformation of the pharmaceutical industry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544" w:rsidRPr="00C12093" w:rsidRDefault="00031544" w:rsidP="00031544">
            <w:pPr>
              <w:jc w:val="center"/>
              <w:rPr>
                <w:sz w:val="20"/>
                <w:szCs w:val="20"/>
                <w:lang w:val="es-PR"/>
              </w:rPr>
            </w:pPr>
            <w:r w:rsidRPr="00C12093">
              <w:rPr>
                <w:sz w:val="20"/>
                <w:szCs w:val="20"/>
                <w:lang w:val="es-PR"/>
              </w:rPr>
              <w:t>Carlos Velázquez, PhD</w:t>
            </w:r>
          </w:p>
          <w:p w:rsidR="009E186F" w:rsidRPr="00C12093" w:rsidRDefault="00031544" w:rsidP="00031544">
            <w:pPr>
              <w:jc w:val="center"/>
              <w:rPr>
                <w:rFonts w:eastAsiaTheme="minorHAnsi"/>
                <w:sz w:val="22"/>
                <w:szCs w:val="22"/>
                <w:lang w:val="es-PR"/>
              </w:rPr>
            </w:pPr>
            <w:r w:rsidRPr="00C12093">
              <w:rPr>
                <w:sz w:val="18"/>
                <w:szCs w:val="18"/>
                <w:lang w:val="es-PR"/>
              </w:rPr>
              <w:t xml:space="preserve">Director </w:t>
            </w:r>
            <w:proofErr w:type="spellStart"/>
            <w:r w:rsidRPr="00C12093">
              <w:rPr>
                <w:sz w:val="18"/>
                <w:szCs w:val="18"/>
                <w:lang w:val="es-PR"/>
              </w:rPr>
              <w:t>CPEDaL</w:t>
            </w:r>
            <w:proofErr w:type="spellEnd"/>
            <w:r w:rsidRPr="00C12093">
              <w:rPr>
                <w:sz w:val="18"/>
                <w:szCs w:val="18"/>
                <w:lang w:val="es-PR"/>
              </w:rPr>
              <w:t xml:space="preserve"> – UPR RUM</w:t>
            </w:r>
          </w:p>
        </w:tc>
      </w:tr>
      <w:tr w:rsidR="00A97F07" w:rsidRPr="00F5629F" w:rsidTr="00283BE4">
        <w:trPr>
          <w:trHeight w:val="529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F07" w:rsidRPr="00F5629F" w:rsidRDefault="00A97F07" w:rsidP="00CF6C7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11:</w:t>
            </w:r>
            <w:r w:rsidR="00031544" w:rsidRPr="00F5629F">
              <w:t>4</w:t>
            </w:r>
            <w:r w:rsidRPr="00F5629F">
              <w:t>5</w:t>
            </w:r>
            <w:r w:rsidR="00CF6C76">
              <w:t xml:space="preserve"> am</w:t>
            </w:r>
            <w:r w:rsidRPr="00F5629F">
              <w:t xml:space="preserve"> – 1</w:t>
            </w:r>
            <w:r w:rsidR="00031544" w:rsidRPr="00F5629F">
              <w:t>2</w:t>
            </w:r>
            <w:r w:rsidRPr="00F5629F">
              <w:t>:</w:t>
            </w:r>
            <w:r w:rsidR="00031544" w:rsidRPr="00F5629F">
              <w:t>1</w:t>
            </w:r>
            <w:r w:rsidRPr="00F5629F">
              <w:t>5</w:t>
            </w:r>
            <w:r w:rsidR="00CF6C76">
              <w:t xml:space="preserve"> pm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F07" w:rsidRPr="00F5629F" w:rsidRDefault="00C12093" w:rsidP="00C12093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The P</w:t>
            </w:r>
            <w:r w:rsidRPr="00C12093">
              <w:rPr>
                <w:b/>
                <w:bCs/>
                <w:i/>
                <w:sz w:val="20"/>
                <w:szCs w:val="20"/>
              </w:rPr>
              <w:t>roduct Enhancement Center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F07" w:rsidRPr="00F5629F" w:rsidRDefault="00A97F07" w:rsidP="00255B69">
            <w:pPr>
              <w:jc w:val="center"/>
              <w:rPr>
                <w:sz w:val="20"/>
                <w:szCs w:val="20"/>
              </w:rPr>
            </w:pPr>
            <w:r w:rsidRPr="00F5629F">
              <w:rPr>
                <w:sz w:val="20"/>
                <w:szCs w:val="20"/>
              </w:rPr>
              <w:t>Sigfrido F. Garcia</w:t>
            </w:r>
            <w:r w:rsidR="00C12093">
              <w:rPr>
                <w:sz w:val="20"/>
                <w:szCs w:val="20"/>
              </w:rPr>
              <w:t>, PhD</w:t>
            </w:r>
          </w:p>
          <w:p w:rsidR="00A97F07" w:rsidRPr="00F5629F" w:rsidRDefault="00A97F07" w:rsidP="00255B6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rPr>
                <w:sz w:val="18"/>
                <w:szCs w:val="18"/>
              </w:rPr>
              <w:t>Director Product Enhancement Center (PEC) – Pfizer</w:t>
            </w:r>
          </w:p>
        </w:tc>
      </w:tr>
      <w:tr w:rsidR="00031544" w:rsidRPr="00F5629F" w:rsidTr="002F76C7">
        <w:trPr>
          <w:trHeight w:val="97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544" w:rsidRPr="00F5629F" w:rsidRDefault="00031544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12:15 – 1:15</w:t>
            </w:r>
            <w:r w:rsidR="00CF6C76">
              <w:t xml:space="preserve"> pm</w:t>
            </w:r>
          </w:p>
        </w:tc>
        <w:tc>
          <w:tcPr>
            <w:tcW w:w="7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544" w:rsidRPr="00F5629F" w:rsidRDefault="00A36A2F" w:rsidP="00255B69">
            <w:pPr>
              <w:jc w:val="center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  <w:r w:rsidRPr="00F5629F">
              <w:rPr>
                <w:b/>
                <w:bCs/>
              </w:rPr>
              <w:t>Lunch</w:t>
            </w:r>
          </w:p>
        </w:tc>
      </w:tr>
      <w:tr w:rsidR="00A36A2F" w:rsidRPr="00F5629F" w:rsidTr="00255B69">
        <w:trPr>
          <w:trHeight w:val="187"/>
        </w:trPr>
        <w:tc>
          <w:tcPr>
            <w:tcW w:w="9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A2F" w:rsidRPr="00F5629F" w:rsidRDefault="00A36A2F" w:rsidP="00A36A2F">
            <w:pPr>
              <w:jc w:val="center"/>
              <w:rPr>
                <w:b/>
                <w:bCs/>
              </w:rPr>
            </w:pPr>
            <w:r w:rsidRPr="00F5629F">
              <w:rPr>
                <w:b/>
                <w:bCs/>
              </w:rPr>
              <w:t>Monday October 12, 2015 – Afternoon</w:t>
            </w:r>
          </w:p>
        </w:tc>
      </w:tr>
      <w:tr w:rsidR="00A36A2F" w:rsidRPr="00F5629F" w:rsidTr="003A4BF1">
        <w:trPr>
          <w:trHeight w:val="232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255B69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Time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255B69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Subject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255B69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629F">
              <w:rPr>
                <w:b/>
                <w:bCs/>
              </w:rPr>
              <w:t>Speaker</w:t>
            </w:r>
          </w:p>
        </w:tc>
      </w:tr>
      <w:tr w:rsidR="00A36A2F" w:rsidRPr="00F5629F" w:rsidTr="003A4BF1">
        <w:trPr>
          <w:trHeight w:val="732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F562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1:15 – 1:45</w:t>
            </w:r>
            <w:r w:rsidR="00CF6C76">
              <w:t xml:space="preserve"> pm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C01A0C" w:rsidP="00255B69">
            <w:pPr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C01A0C">
              <w:rPr>
                <w:b/>
                <w:bCs/>
                <w:i/>
                <w:sz w:val="20"/>
                <w:szCs w:val="20"/>
              </w:rPr>
              <w:t>Trends in Pharmaceutical Manufacturing:   Advances in  Continuous Processing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C12093" w:rsidP="0025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Sienkiewicz, Ph</w:t>
            </w:r>
            <w:r w:rsidR="00A36A2F" w:rsidRPr="00F5629F">
              <w:rPr>
                <w:sz w:val="20"/>
                <w:szCs w:val="20"/>
              </w:rPr>
              <w:t>D</w:t>
            </w:r>
          </w:p>
          <w:p w:rsidR="00A36A2F" w:rsidRPr="00F5629F" w:rsidRDefault="00A36A2F" w:rsidP="00255B69">
            <w:pPr>
              <w:jc w:val="center"/>
              <w:rPr>
                <w:sz w:val="18"/>
                <w:szCs w:val="18"/>
              </w:rPr>
            </w:pPr>
            <w:r w:rsidRPr="00F5629F">
              <w:rPr>
                <w:sz w:val="18"/>
                <w:szCs w:val="18"/>
              </w:rPr>
              <w:t>Sr. Manager</w:t>
            </w:r>
            <w:r w:rsidRPr="00F5629F">
              <w:rPr>
                <w:sz w:val="22"/>
                <w:szCs w:val="22"/>
              </w:rPr>
              <w:t xml:space="preserve"> </w:t>
            </w:r>
            <w:r w:rsidRPr="00F5629F">
              <w:rPr>
                <w:sz w:val="18"/>
                <w:szCs w:val="18"/>
              </w:rPr>
              <w:t>Global Tech Services – Pfizer</w:t>
            </w:r>
          </w:p>
        </w:tc>
      </w:tr>
      <w:tr w:rsidR="00A36A2F" w:rsidRPr="003A4BF1" w:rsidTr="003A4BF1">
        <w:trPr>
          <w:trHeight w:val="466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A2F" w:rsidRPr="00F5629F" w:rsidRDefault="00A36A2F" w:rsidP="00CF6C7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1:45 – 2:</w:t>
            </w:r>
            <w:r w:rsidR="00CF6C76">
              <w:t>15 pm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A2F" w:rsidRPr="00F5629F" w:rsidRDefault="00A36A2F" w:rsidP="00255B69">
            <w:pPr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i/>
                <w:sz w:val="20"/>
                <w:szCs w:val="20"/>
              </w:rPr>
              <w:t>Model predictive control of a fluid bed drying: extension to a continuous FBD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D0B" w:rsidRPr="00F5629F" w:rsidRDefault="00740D0B" w:rsidP="00740D0B">
            <w:pPr>
              <w:jc w:val="center"/>
              <w:rPr>
                <w:sz w:val="20"/>
                <w:szCs w:val="20"/>
                <w:lang w:val="es-PR"/>
              </w:rPr>
            </w:pPr>
            <w:r w:rsidRPr="00F5629F">
              <w:rPr>
                <w:sz w:val="20"/>
                <w:szCs w:val="20"/>
                <w:lang w:val="es-PR"/>
              </w:rPr>
              <w:t>Carlos Velázquez, PhD</w:t>
            </w:r>
          </w:p>
          <w:p w:rsidR="00A36A2F" w:rsidRPr="003A4BF1" w:rsidRDefault="00740D0B" w:rsidP="00740D0B">
            <w:pPr>
              <w:jc w:val="center"/>
              <w:rPr>
                <w:rFonts w:eastAsiaTheme="minorHAnsi"/>
                <w:sz w:val="22"/>
                <w:szCs w:val="22"/>
                <w:lang w:val="es-PR"/>
              </w:rPr>
            </w:pPr>
            <w:r w:rsidRPr="00F5629F">
              <w:rPr>
                <w:sz w:val="18"/>
                <w:szCs w:val="18"/>
                <w:lang w:val="es-PR"/>
              </w:rPr>
              <w:t xml:space="preserve">Director </w:t>
            </w:r>
            <w:proofErr w:type="spellStart"/>
            <w:r w:rsidRPr="00F5629F">
              <w:rPr>
                <w:sz w:val="18"/>
                <w:szCs w:val="18"/>
                <w:lang w:val="es-PR"/>
              </w:rPr>
              <w:t>CPEDaL</w:t>
            </w:r>
            <w:proofErr w:type="spellEnd"/>
            <w:r w:rsidRPr="00F5629F">
              <w:rPr>
                <w:sz w:val="18"/>
                <w:szCs w:val="18"/>
                <w:lang w:val="es-PR"/>
              </w:rPr>
              <w:t xml:space="preserve"> – UPR RUM</w:t>
            </w:r>
          </w:p>
        </w:tc>
      </w:tr>
      <w:tr w:rsidR="00A36A2F" w:rsidRPr="00F5629F" w:rsidTr="003A4BF1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CF6C7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t>2:</w:t>
            </w:r>
            <w:r w:rsidR="00CF6C76">
              <w:t>15</w:t>
            </w:r>
            <w:r w:rsidRPr="00F5629F">
              <w:t xml:space="preserve"> – 2:</w:t>
            </w:r>
            <w:r w:rsidR="00CF6C76">
              <w:t>45 pm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A36A2F" w:rsidP="00A36A2F">
            <w:pPr>
              <w:rPr>
                <w:rFonts w:eastAsiaTheme="minorHAnsi"/>
                <w:sz w:val="20"/>
                <w:szCs w:val="20"/>
              </w:rPr>
            </w:pPr>
            <w:r w:rsidRPr="00F5629F">
              <w:rPr>
                <w:b/>
                <w:bCs/>
                <w:i/>
                <w:sz w:val="20"/>
                <w:szCs w:val="20"/>
              </w:rPr>
              <w:t>Transformational power of soft sensors and APC in pharmaceutical industry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A2F" w:rsidRPr="00F5629F" w:rsidRDefault="00C12093" w:rsidP="0025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Pla Lauri, Ph</w:t>
            </w:r>
            <w:r w:rsidR="00A36A2F" w:rsidRPr="00F5629F">
              <w:rPr>
                <w:sz w:val="20"/>
                <w:szCs w:val="20"/>
              </w:rPr>
              <w:t>D</w:t>
            </w:r>
          </w:p>
          <w:p w:rsidR="00A36A2F" w:rsidRPr="00F5629F" w:rsidRDefault="00A36A2F" w:rsidP="00A36A2F">
            <w:pPr>
              <w:jc w:val="center"/>
              <w:rPr>
                <w:sz w:val="18"/>
                <w:szCs w:val="18"/>
              </w:rPr>
            </w:pPr>
            <w:r w:rsidRPr="00F5629F">
              <w:rPr>
                <w:sz w:val="18"/>
                <w:szCs w:val="18"/>
              </w:rPr>
              <w:t>Manager Advanced Manufacturing Technology,</w:t>
            </w:r>
          </w:p>
          <w:p w:rsidR="00A36A2F" w:rsidRPr="00F5629F" w:rsidRDefault="00A36A2F" w:rsidP="00A36A2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5629F">
              <w:rPr>
                <w:sz w:val="18"/>
                <w:szCs w:val="18"/>
              </w:rPr>
              <w:t>PGS – Pfizer</w:t>
            </w:r>
          </w:p>
        </w:tc>
      </w:tr>
      <w:tr w:rsidR="00F5629F" w:rsidRPr="00F5629F" w:rsidTr="00CF6C76">
        <w:trPr>
          <w:trHeight w:val="241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CF6C76">
            <w:pPr>
              <w:jc w:val="center"/>
            </w:pPr>
            <w:r w:rsidRPr="00F5629F">
              <w:t>2:</w:t>
            </w:r>
            <w:r w:rsidR="00CF6C76">
              <w:t>45</w:t>
            </w:r>
            <w:r w:rsidRPr="00F5629F">
              <w:t xml:space="preserve"> - </w:t>
            </w:r>
            <w:r w:rsidR="00CF6C76">
              <w:t>3</w:t>
            </w:r>
            <w:r w:rsidRPr="00F5629F">
              <w:t>:</w:t>
            </w:r>
            <w:r w:rsidR="00CF6C76">
              <w:t>00</w:t>
            </w:r>
            <w:r w:rsidR="001E06B8">
              <w:t xml:space="preserve"> pm</w:t>
            </w:r>
          </w:p>
        </w:tc>
        <w:tc>
          <w:tcPr>
            <w:tcW w:w="7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255B69">
            <w:pPr>
              <w:jc w:val="center"/>
              <w:rPr>
                <w:sz w:val="20"/>
                <w:szCs w:val="20"/>
              </w:rPr>
            </w:pPr>
            <w:r w:rsidRPr="00F5629F">
              <w:rPr>
                <w:b/>
                <w:bCs/>
              </w:rPr>
              <w:t>Break</w:t>
            </w:r>
          </w:p>
        </w:tc>
      </w:tr>
      <w:tr w:rsidR="00F5629F" w:rsidRPr="003A4BF1" w:rsidTr="003A4BF1">
        <w:trPr>
          <w:trHeight w:val="241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CF6C76" w:rsidP="00CF6C76">
            <w:pPr>
              <w:jc w:val="center"/>
            </w:pPr>
            <w:r>
              <w:t>3</w:t>
            </w:r>
            <w:r w:rsidR="00F5629F" w:rsidRPr="00F5629F">
              <w:t>:</w:t>
            </w:r>
            <w:r>
              <w:t>00</w:t>
            </w:r>
            <w:r w:rsidR="00F5629F" w:rsidRPr="00F5629F">
              <w:t xml:space="preserve"> - 3:</w:t>
            </w:r>
            <w:r>
              <w:t>45</w:t>
            </w:r>
            <w:r w:rsidR="001E06B8">
              <w:t xml:space="preserve"> pm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120B36" w:rsidRDefault="00F5629F" w:rsidP="00F5629F">
            <w:pPr>
              <w:jc w:val="left"/>
              <w:rPr>
                <w:b/>
                <w:sz w:val="20"/>
                <w:szCs w:val="20"/>
              </w:rPr>
            </w:pPr>
            <w:r w:rsidRPr="00120B36">
              <w:rPr>
                <w:b/>
                <w:sz w:val="20"/>
                <w:szCs w:val="20"/>
              </w:rPr>
              <w:t>Center for Pharmaceutical Engineering Development and Learning (</w:t>
            </w:r>
            <w:proofErr w:type="spellStart"/>
            <w:r w:rsidRPr="00120B36">
              <w:rPr>
                <w:b/>
                <w:sz w:val="20"/>
                <w:szCs w:val="20"/>
              </w:rPr>
              <w:t>CPEDaL</w:t>
            </w:r>
            <w:proofErr w:type="spellEnd"/>
            <w:r w:rsidRPr="00120B36">
              <w:rPr>
                <w:b/>
                <w:sz w:val="20"/>
                <w:szCs w:val="20"/>
              </w:rPr>
              <w:t xml:space="preserve">) </w:t>
            </w:r>
            <w:r w:rsidR="00C01A0C">
              <w:rPr>
                <w:b/>
                <w:sz w:val="20"/>
                <w:szCs w:val="20"/>
              </w:rPr>
              <w:t xml:space="preserve">- </w:t>
            </w:r>
            <w:r w:rsidRPr="00120B36">
              <w:rPr>
                <w:b/>
                <w:sz w:val="20"/>
                <w:szCs w:val="20"/>
              </w:rPr>
              <w:t>Facility Tour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F5629F">
            <w:pPr>
              <w:jc w:val="center"/>
              <w:rPr>
                <w:sz w:val="20"/>
                <w:szCs w:val="20"/>
                <w:lang w:val="es-PR"/>
              </w:rPr>
            </w:pPr>
            <w:r w:rsidRPr="00F5629F">
              <w:rPr>
                <w:sz w:val="20"/>
                <w:szCs w:val="20"/>
                <w:lang w:val="es-PR"/>
              </w:rPr>
              <w:t>Carlos Velázquez, PhD</w:t>
            </w:r>
          </w:p>
          <w:p w:rsidR="00F5629F" w:rsidRPr="00F5629F" w:rsidRDefault="00F5629F" w:rsidP="00F5629F">
            <w:pPr>
              <w:jc w:val="center"/>
              <w:rPr>
                <w:sz w:val="20"/>
                <w:szCs w:val="20"/>
                <w:lang w:val="es-PR"/>
              </w:rPr>
            </w:pPr>
            <w:r w:rsidRPr="00F5629F">
              <w:rPr>
                <w:sz w:val="18"/>
                <w:szCs w:val="18"/>
                <w:lang w:val="es-PR"/>
              </w:rPr>
              <w:t xml:space="preserve">Director </w:t>
            </w:r>
            <w:proofErr w:type="spellStart"/>
            <w:r w:rsidRPr="00F5629F">
              <w:rPr>
                <w:sz w:val="18"/>
                <w:szCs w:val="18"/>
                <w:lang w:val="es-PR"/>
              </w:rPr>
              <w:t>CPEDaL</w:t>
            </w:r>
            <w:proofErr w:type="spellEnd"/>
            <w:r w:rsidRPr="00F5629F">
              <w:rPr>
                <w:sz w:val="18"/>
                <w:szCs w:val="18"/>
                <w:lang w:val="es-PR"/>
              </w:rPr>
              <w:t xml:space="preserve"> – UPR RUM</w:t>
            </w:r>
          </w:p>
        </w:tc>
      </w:tr>
      <w:tr w:rsidR="00F5629F" w:rsidRPr="00F5629F" w:rsidTr="002F76C7">
        <w:trPr>
          <w:trHeight w:val="394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CF6C76">
            <w:pPr>
              <w:jc w:val="center"/>
            </w:pPr>
            <w:r w:rsidRPr="00F5629F">
              <w:t>3:</w:t>
            </w:r>
            <w:r w:rsidR="00CF6C76">
              <w:t>45</w:t>
            </w:r>
            <w:r w:rsidRPr="00F5629F">
              <w:t xml:space="preserve"> -4:</w:t>
            </w:r>
            <w:r w:rsidR="00CF6C76">
              <w:t>30</w:t>
            </w:r>
            <w:r w:rsidR="001E06B8">
              <w:t xml:space="preserve"> pm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120B36" w:rsidRDefault="00F5629F" w:rsidP="00120B36">
            <w:pPr>
              <w:jc w:val="left"/>
              <w:rPr>
                <w:b/>
                <w:sz w:val="20"/>
                <w:szCs w:val="20"/>
              </w:rPr>
            </w:pPr>
            <w:r w:rsidRPr="00120B36">
              <w:rPr>
                <w:b/>
                <w:sz w:val="20"/>
                <w:szCs w:val="20"/>
              </w:rPr>
              <w:t>Panel discussion</w:t>
            </w:r>
            <w:r w:rsidR="00CF6C76" w:rsidRPr="00120B36">
              <w:rPr>
                <w:b/>
                <w:sz w:val="20"/>
                <w:szCs w:val="20"/>
              </w:rPr>
              <w:t xml:space="preserve"> and Wrap-up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25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F5629F" w:rsidRPr="00F5629F" w:rsidTr="003A4BF1">
        <w:trPr>
          <w:trHeight w:val="430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F5629F" w:rsidRDefault="00F5629F" w:rsidP="00CF6C76">
            <w:pPr>
              <w:jc w:val="center"/>
            </w:pPr>
            <w:r w:rsidRPr="00F5629F">
              <w:t>4:</w:t>
            </w:r>
            <w:r w:rsidR="00CF6C76">
              <w:t>30</w:t>
            </w:r>
            <w:r w:rsidRPr="00F5629F">
              <w:t xml:space="preserve"> - 4:</w:t>
            </w:r>
            <w:r w:rsidR="00CF6C76">
              <w:t>45</w:t>
            </w:r>
            <w:r w:rsidR="001E06B8">
              <w:t xml:space="preserve"> pm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29F" w:rsidRPr="00120B36" w:rsidRDefault="00CF6C76" w:rsidP="00120B36">
            <w:pPr>
              <w:jc w:val="left"/>
              <w:rPr>
                <w:b/>
                <w:sz w:val="22"/>
                <w:szCs w:val="22"/>
              </w:rPr>
            </w:pPr>
            <w:r w:rsidRPr="00120B36">
              <w:rPr>
                <w:b/>
                <w:sz w:val="20"/>
                <w:szCs w:val="20"/>
              </w:rPr>
              <w:t>Closing remarks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C76" w:rsidRDefault="00C01A0C" w:rsidP="00255B69">
            <w:pPr>
              <w:jc w:val="center"/>
            </w:pPr>
            <w:r>
              <w:t>Alton Johnson, PhD</w:t>
            </w:r>
            <w:bookmarkStart w:id="0" w:name="_GoBack"/>
            <w:bookmarkEnd w:id="0"/>
          </w:p>
          <w:p w:rsidR="00F5629F" w:rsidRPr="00F5629F" w:rsidRDefault="00CF6C76" w:rsidP="00255B69">
            <w:pPr>
              <w:jc w:val="center"/>
            </w:pPr>
            <w:r>
              <w:t xml:space="preserve">VP, </w:t>
            </w:r>
            <w:r w:rsidRPr="00F5629F">
              <w:rPr>
                <w:sz w:val="18"/>
                <w:szCs w:val="18"/>
              </w:rPr>
              <w:t>Global Tech Services – Pfizer</w:t>
            </w:r>
          </w:p>
        </w:tc>
      </w:tr>
    </w:tbl>
    <w:p w:rsidR="00F30845" w:rsidRPr="00F5629F" w:rsidRDefault="00F30845" w:rsidP="002F76C7">
      <w:pPr>
        <w:pStyle w:val="NormalWeb"/>
        <w:spacing w:before="0" w:beforeAutospacing="0" w:after="0" w:afterAutospacing="0"/>
      </w:pPr>
    </w:p>
    <w:sectPr w:rsidR="00F30845" w:rsidRPr="00F5629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C0" w:rsidRDefault="008345C0" w:rsidP="003A4BF1">
      <w:r>
        <w:separator/>
      </w:r>
    </w:p>
  </w:endnote>
  <w:endnote w:type="continuationSeparator" w:id="0">
    <w:p w:rsidR="008345C0" w:rsidRDefault="008345C0" w:rsidP="003A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C0" w:rsidRDefault="008345C0" w:rsidP="003A4BF1">
      <w:r>
        <w:separator/>
      </w:r>
    </w:p>
  </w:footnote>
  <w:footnote w:type="continuationSeparator" w:id="0">
    <w:p w:rsidR="008345C0" w:rsidRDefault="008345C0" w:rsidP="003A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F1" w:rsidRDefault="00C01A0C">
    <w:pPr>
      <w:pStyle w:val="Header"/>
    </w:pPr>
    <w:r w:rsidRPr="00E829F9">
      <w:rPr>
        <w:noProof/>
      </w:rPr>
      <w:drawing>
        <wp:anchor distT="0" distB="0" distL="114300" distR="114300" simplePos="0" relativeHeight="251661312" behindDoc="1" locked="0" layoutInCell="1" allowOverlap="1" wp14:anchorId="37E22011" wp14:editId="78F4ED36">
          <wp:simplePos x="0" y="0"/>
          <wp:positionH relativeFrom="column">
            <wp:posOffset>2633345</wp:posOffset>
          </wp:positionH>
          <wp:positionV relativeFrom="paragraph">
            <wp:posOffset>-114300</wp:posOffset>
          </wp:positionV>
          <wp:extent cx="1009650" cy="661035"/>
          <wp:effectExtent l="0" t="0" r="0" b="5715"/>
          <wp:wrapTight wrapText="bothSides">
            <wp:wrapPolygon edited="0">
              <wp:start x="0" y="0"/>
              <wp:lineTo x="0" y="21164"/>
              <wp:lineTo x="21192" y="21164"/>
              <wp:lineTo x="21192" y="0"/>
              <wp:lineTo x="0" y="0"/>
            </wp:wrapPolygon>
          </wp:wrapTight>
          <wp:docPr id="3" name="Picture 3" descr="PFIZER_Logo090309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FIZER_Logo090309B-3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C7">
      <w:rPr>
        <w:noProof/>
      </w:rPr>
      <w:drawing>
        <wp:anchor distT="0" distB="0" distL="114300" distR="114300" simplePos="0" relativeHeight="251659264" behindDoc="0" locked="0" layoutInCell="1" allowOverlap="1" wp14:anchorId="3BE2307E" wp14:editId="6F6B326E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914400" cy="914400"/>
          <wp:effectExtent l="0" t="0" r="0" b="0"/>
          <wp:wrapTopAndBottom/>
          <wp:docPr id="1" name="Picture 1" descr="Macintosh HD:Users:carlosvelazquez:Documents:Ingenieria Farmaceutica:CPEDaL:Administrativos:Material de promocion:Logo: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osvelazquez:Documents:Ingenieria Farmaceutica:CPEDaL:Administrativos:Material de promocion:Logo:Logo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C7">
      <w:rPr>
        <w:noProof/>
      </w:rPr>
      <w:drawing>
        <wp:anchor distT="0" distB="0" distL="114300" distR="114300" simplePos="0" relativeHeight="251658240" behindDoc="0" locked="0" layoutInCell="1" allowOverlap="1" wp14:anchorId="7E7A8BEF" wp14:editId="3E575845">
          <wp:simplePos x="0" y="0"/>
          <wp:positionH relativeFrom="column">
            <wp:posOffset>5162550</wp:posOffset>
          </wp:positionH>
          <wp:positionV relativeFrom="paragraph">
            <wp:posOffset>-222250</wp:posOffset>
          </wp:positionV>
          <wp:extent cx="800100" cy="816610"/>
          <wp:effectExtent l="0" t="0" r="0" b="2540"/>
          <wp:wrapTopAndBottom/>
          <wp:docPr id="2" name="Picture 2" descr="Macintosh HD:Users:carlosvelazquez:Documents:Pictures:CAA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rlosvelazquez:Documents:Pictures:CAAM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C7" w:rsidRPr="002F76C7">
      <w:rPr>
        <w:noProof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8AA"/>
    <w:multiLevelType w:val="multilevel"/>
    <w:tmpl w:val="521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321792"/>
    <w:multiLevelType w:val="hybridMultilevel"/>
    <w:tmpl w:val="CC322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9D0442"/>
    <w:multiLevelType w:val="hybridMultilevel"/>
    <w:tmpl w:val="1D86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213DE"/>
    <w:multiLevelType w:val="hybridMultilevel"/>
    <w:tmpl w:val="C5945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522667"/>
    <w:multiLevelType w:val="multilevel"/>
    <w:tmpl w:val="521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ED"/>
    <w:rsid w:val="00031544"/>
    <w:rsid w:val="00051608"/>
    <w:rsid w:val="00070143"/>
    <w:rsid w:val="00080196"/>
    <w:rsid w:val="0009733F"/>
    <w:rsid w:val="000C0DB5"/>
    <w:rsid w:val="000F04E5"/>
    <w:rsid w:val="00114131"/>
    <w:rsid w:val="00120B36"/>
    <w:rsid w:val="00135926"/>
    <w:rsid w:val="00137F5C"/>
    <w:rsid w:val="00171B3D"/>
    <w:rsid w:val="001727AD"/>
    <w:rsid w:val="00192DB6"/>
    <w:rsid w:val="001A7535"/>
    <w:rsid w:val="001C2C7F"/>
    <w:rsid w:val="001E06B8"/>
    <w:rsid w:val="001E0779"/>
    <w:rsid w:val="001E2617"/>
    <w:rsid w:val="00204DD5"/>
    <w:rsid w:val="00283BE4"/>
    <w:rsid w:val="002D3566"/>
    <w:rsid w:val="002F76C7"/>
    <w:rsid w:val="003223E1"/>
    <w:rsid w:val="003457E5"/>
    <w:rsid w:val="003A4BF1"/>
    <w:rsid w:val="003B4E19"/>
    <w:rsid w:val="003E4F00"/>
    <w:rsid w:val="00410A6E"/>
    <w:rsid w:val="004703CD"/>
    <w:rsid w:val="004C7B02"/>
    <w:rsid w:val="004F3E95"/>
    <w:rsid w:val="005015CF"/>
    <w:rsid w:val="0050403F"/>
    <w:rsid w:val="005206FA"/>
    <w:rsid w:val="00536167"/>
    <w:rsid w:val="005708E0"/>
    <w:rsid w:val="005E1F8A"/>
    <w:rsid w:val="005F25B2"/>
    <w:rsid w:val="00626E87"/>
    <w:rsid w:val="00651D88"/>
    <w:rsid w:val="00686DAE"/>
    <w:rsid w:val="006B3A2C"/>
    <w:rsid w:val="006D79A8"/>
    <w:rsid w:val="00730463"/>
    <w:rsid w:val="007358C3"/>
    <w:rsid w:val="00740D0B"/>
    <w:rsid w:val="00751217"/>
    <w:rsid w:val="00751C77"/>
    <w:rsid w:val="00751FDF"/>
    <w:rsid w:val="0075441B"/>
    <w:rsid w:val="0077376F"/>
    <w:rsid w:val="00783360"/>
    <w:rsid w:val="007D5AE7"/>
    <w:rsid w:val="007F5ACE"/>
    <w:rsid w:val="00802CE9"/>
    <w:rsid w:val="008345C0"/>
    <w:rsid w:val="0085582B"/>
    <w:rsid w:val="00861784"/>
    <w:rsid w:val="008658FA"/>
    <w:rsid w:val="00872301"/>
    <w:rsid w:val="008A24F3"/>
    <w:rsid w:val="008B14C3"/>
    <w:rsid w:val="008C1814"/>
    <w:rsid w:val="008E39C2"/>
    <w:rsid w:val="008E5020"/>
    <w:rsid w:val="008E7573"/>
    <w:rsid w:val="00925149"/>
    <w:rsid w:val="009262CD"/>
    <w:rsid w:val="009631BF"/>
    <w:rsid w:val="00994393"/>
    <w:rsid w:val="009E186F"/>
    <w:rsid w:val="00A13CAC"/>
    <w:rsid w:val="00A36A2F"/>
    <w:rsid w:val="00A54805"/>
    <w:rsid w:val="00A62FBE"/>
    <w:rsid w:val="00A6556A"/>
    <w:rsid w:val="00A97F07"/>
    <w:rsid w:val="00AA1969"/>
    <w:rsid w:val="00AF4F40"/>
    <w:rsid w:val="00B24D43"/>
    <w:rsid w:val="00B469EB"/>
    <w:rsid w:val="00BB5B42"/>
    <w:rsid w:val="00BC0C49"/>
    <w:rsid w:val="00BC5227"/>
    <w:rsid w:val="00BD6322"/>
    <w:rsid w:val="00C01A0C"/>
    <w:rsid w:val="00C12093"/>
    <w:rsid w:val="00C2164E"/>
    <w:rsid w:val="00C27277"/>
    <w:rsid w:val="00C77A11"/>
    <w:rsid w:val="00CD1CCC"/>
    <w:rsid w:val="00CF6C76"/>
    <w:rsid w:val="00D07CB4"/>
    <w:rsid w:val="00D83F72"/>
    <w:rsid w:val="00D95EB6"/>
    <w:rsid w:val="00DB3938"/>
    <w:rsid w:val="00DB70FD"/>
    <w:rsid w:val="00DC2195"/>
    <w:rsid w:val="00DD53E0"/>
    <w:rsid w:val="00E46E51"/>
    <w:rsid w:val="00EA67E3"/>
    <w:rsid w:val="00EE125A"/>
    <w:rsid w:val="00F30845"/>
    <w:rsid w:val="00F5629F"/>
    <w:rsid w:val="00F937E8"/>
    <w:rsid w:val="00FA019D"/>
    <w:rsid w:val="00FA418C"/>
    <w:rsid w:val="00FC3678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ED"/>
    <w:pPr>
      <w:spacing w:after="0" w:line="240" w:lineRule="auto"/>
      <w:jc w:val="both"/>
    </w:pPr>
    <w:rPr>
      <w:rFonts w:ascii="Calibri" w:eastAsia="SimSun" w:hAnsi="Calibri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1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18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1F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F1"/>
    <w:rPr>
      <w:rFonts w:ascii="Calibri" w:eastAsia="SimSu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4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F1"/>
    <w:rPr>
      <w:rFonts w:ascii="Calibri" w:eastAsia="SimSun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F1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ED"/>
    <w:pPr>
      <w:spacing w:after="0" w:line="240" w:lineRule="auto"/>
      <w:jc w:val="both"/>
    </w:pPr>
    <w:rPr>
      <w:rFonts w:ascii="Calibri" w:eastAsia="SimSun" w:hAnsi="Calibri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1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18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1F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F1"/>
    <w:rPr>
      <w:rFonts w:ascii="Calibri" w:eastAsia="SimSu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A4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F1"/>
    <w:rPr>
      <w:rFonts w:ascii="Calibri" w:eastAsia="SimSun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F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745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101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9">
              <w:marLeft w:val="750"/>
              <w:marRight w:val="75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velazquez9@upr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gs.pfizer.com/function/GM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Huang</dc:creator>
  <cp:lastModifiedBy>Jun Huang</cp:lastModifiedBy>
  <cp:revision>3</cp:revision>
  <cp:lastPrinted>2015-09-24T14:40:00Z</cp:lastPrinted>
  <dcterms:created xsi:type="dcterms:W3CDTF">2015-09-29T18:48:00Z</dcterms:created>
  <dcterms:modified xsi:type="dcterms:W3CDTF">2015-09-29T18:52:00Z</dcterms:modified>
</cp:coreProperties>
</file>